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jc w:val="center"/>
        <w:rPr>
          <w:rFonts w:hint="eastAsia" w:ascii="彩虹粗仿宋" w:hAnsi="彩虹粗仿宋" w:eastAsia="彩虹粗仿宋" w:cs="彩虹粗仿宋"/>
          <w:b/>
          <w:bCs/>
          <w:color w:val="auto"/>
          <w:sz w:val="32"/>
          <w:szCs w:val="32"/>
        </w:rPr>
      </w:pPr>
      <w:r>
        <w:rPr>
          <w:rFonts w:hint="eastAsia" w:ascii="彩虹粗仿宋" w:hAnsi="彩虹粗仿宋" w:eastAsia="彩虹粗仿宋" w:cs="彩虹粗仿宋"/>
          <w:b/>
          <w:bCs/>
          <w:color w:val="auto"/>
          <w:sz w:val="32"/>
          <w:szCs w:val="32"/>
        </w:rPr>
        <w:t>上海市杨浦区安波路439号项目供电设备利旧整改工程</w:t>
      </w:r>
    </w:p>
    <w:p>
      <w:pPr>
        <w:adjustRightInd w:val="0"/>
        <w:snapToGrid w:val="0"/>
        <w:spacing w:line="560" w:lineRule="exact"/>
        <w:ind w:firstLine="0" w:firstLineChars="0"/>
        <w:jc w:val="center"/>
        <w:rPr>
          <w:rFonts w:hint="eastAsia" w:ascii="彩虹粗仿宋" w:hAnsi="彩虹粗仿宋" w:eastAsia="彩虹粗仿宋" w:cs="彩虹粗仿宋"/>
          <w:b/>
          <w:bCs/>
          <w:sz w:val="32"/>
          <w:szCs w:val="32"/>
        </w:rPr>
      </w:pPr>
      <w:r>
        <w:rPr>
          <w:rFonts w:hint="eastAsia" w:ascii="彩虹粗仿宋" w:hAnsi="彩虹粗仿宋" w:eastAsia="彩虹粗仿宋" w:cs="彩虹粗仿宋"/>
          <w:b/>
          <w:bCs/>
          <w:color w:val="auto"/>
          <w:sz w:val="32"/>
          <w:szCs w:val="32"/>
        </w:rPr>
        <w:t>采购需求</w:t>
      </w:r>
    </w:p>
    <w:p>
      <w:pPr>
        <w:numPr>
          <w:ilvl w:val="0"/>
          <w:numId w:val="1"/>
        </w:numPr>
        <w:spacing w:line="560" w:lineRule="exact"/>
        <w:ind w:firstLine="562" w:firstLineChars="200"/>
        <w:rPr>
          <w:rFonts w:hint="eastAsia"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lang w:val="en-US" w:eastAsia="zh-CN"/>
        </w:rPr>
        <w:t>工程</w:t>
      </w:r>
      <w:r>
        <w:rPr>
          <w:rFonts w:hint="eastAsia" w:ascii="彩虹粗仿宋" w:hAnsi="彩虹粗仿宋" w:eastAsia="彩虹粗仿宋" w:cs="彩虹粗仿宋"/>
          <w:b/>
          <w:bCs/>
          <w:sz w:val="28"/>
          <w:szCs w:val="28"/>
        </w:rPr>
        <w:t>供应商要求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1、具有独立法人资格并依法取得有效营业执照、安全生产许可证、机电工程施工总承包三级或以上。</w:t>
      </w:r>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2、具有履行合同所必需的专业技术团队和管理能力。</w:t>
      </w:r>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3、</w:t>
      </w:r>
      <w:r>
        <w:rPr>
          <w:rFonts w:hint="eastAsia" w:ascii="彩虹粗仿宋" w:hAnsi="彩虹粗仿宋" w:eastAsia="彩虹粗仿宋" w:cs="彩虹粗仿宋"/>
          <w:sz w:val="28"/>
          <w:szCs w:val="28"/>
        </w:rPr>
        <w:t>近三年承接过的</w:t>
      </w:r>
      <w:r>
        <w:rPr>
          <w:rFonts w:hint="eastAsia" w:ascii="彩虹粗仿宋" w:hAnsi="彩虹粗仿宋" w:eastAsia="彩虹粗仿宋" w:cs="彩虹粗仿宋"/>
          <w:sz w:val="28"/>
          <w:szCs w:val="28"/>
          <w:lang w:eastAsia="zh-CN"/>
        </w:rPr>
        <w:t>供电设备利旧整改</w:t>
      </w:r>
      <w:r>
        <w:rPr>
          <w:rFonts w:hint="eastAsia" w:ascii="彩虹粗仿宋" w:hAnsi="彩虹粗仿宋" w:eastAsia="彩虹粗仿宋" w:cs="彩虹粗仿宋"/>
          <w:sz w:val="28"/>
          <w:szCs w:val="28"/>
        </w:rPr>
        <w:t>工程</w:t>
      </w:r>
      <w:r>
        <w:rPr>
          <w:rFonts w:hint="eastAsia" w:ascii="彩虹粗仿宋" w:hAnsi="彩虹粗仿宋" w:eastAsia="彩虹粗仿宋" w:cs="彩虹粗仿宋"/>
          <w:sz w:val="28"/>
          <w:szCs w:val="28"/>
          <w:lang w:eastAsia="zh-CN"/>
        </w:rPr>
        <w:t>或类似机电工程</w:t>
      </w:r>
      <w:r>
        <w:rPr>
          <w:rFonts w:hint="eastAsia" w:ascii="彩虹粗仿宋" w:hAnsi="彩虹粗仿宋" w:eastAsia="彩虹粗仿宋" w:cs="彩虹粗仿宋"/>
          <w:sz w:val="28"/>
          <w:szCs w:val="28"/>
        </w:rPr>
        <w:t>业绩不少于3个且总金额不低于</w:t>
      </w:r>
      <w:r>
        <w:rPr>
          <w:rFonts w:hint="eastAsia" w:ascii="彩虹粗仿宋" w:hAnsi="彩虹粗仿宋" w:eastAsia="彩虹粗仿宋" w:cs="彩虹粗仿宋"/>
          <w:sz w:val="28"/>
          <w:szCs w:val="28"/>
          <w:lang w:eastAsia="zh-CN"/>
        </w:rPr>
        <w:t>2</w:t>
      </w:r>
      <w:r>
        <w:rPr>
          <w:rFonts w:hint="eastAsia" w:ascii="彩虹粗仿宋" w:hAnsi="彩虹粗仿宋" w:eastAsia="彩虹粗仿宋" w:cs="彩虹粗仿宋"/>
          <w:sz w:val="28"/>
          <w:szCs w:val="28"/>
        </w:rPr>
        <w:t>00万，其中至少具备1个酒店、公寓、住宅或同类业态的项目业绩并按要求通过政府相关部门验收，无违约、违规历史</w:t>
      </w:r>
      <w:r>
        <w:rPr>
          <w:rFonts w:hint="eastAsia" w:ascii="彩虹粗仿宋" w:hAnsi="彩虹粗仿宋" w:eastAsia="彩虹粗仿宋" w:cs="彩虹粗仿宋"/>
          <w:sz w:val="28"/>
          <w:szCs w:val="28"/>
          <w:lang w:val="en-US" w:eastAsia="zh-CN"/>
        </w:rPr>
        <w:t>。</w:t>
      </w:r>
    </w:p>
    <w:p>
      <w:pPr>
        <w:keepNext w:val="0"/>
        <w:keepLines w:val="0"/>
        <w:pageBreakBefore w:val="0"/>
        <w:widowControl w:val="0"/>
        <w:kinsoku/>
        <w:wordWrap/>
        <w:overflowPunct/>
        <w:topLinePunct w:val="0"/>
        <w:autoSpaceDE/>
        <w:autoSpaceDN/>
        <w:bidi w:val="0"/>
        <w:spacing w:line="560" w:lineRule="exact"/>
        <w:ind w:firstLine="560"/>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4、</w:t>
      </w:r>
      <w:r>
        <w:rPr>
          <w:rFonts w:hint="eastAsia" w:ascii="彩虹粗仿宋" w:hAnsi="彩虹粗仿宋" w:eastAsia="彩虹粗仿宋" w:cs="彩虹粗仿宋"/>
          <w:sz w:val="28"/>
          <w:szCs w:val="28"/>
        </w:rPr>
        <w:t>财务状况、经营状况良好，未被“信用中国”网站列入税收违法黑名单；未被“中国执行信息公开网”列入失信被执行人名单；未被“中国政府采购网”列入政府采购严重违法失信行为记录名单；未被“国家企业信用信息公示系统”网站列入严重违法失信名单。</w:t>
      </w:r>
    </w:p>
    <w:p>
      <w:pPr>
        <w:pStyle w:val="8"/>
        <w:keepNext w:val="0"/>
        <w:keepLines w:val="0"/>
        <w:pageBreakBefore w:val="0"/>
        <w:widowControl w:val="0"/>
        <w:numPr>
          <w:ilvl w:val="-1"/>
          <w:numId w:val="0"/>
        </w:numPr>
        <w:kinsoku/>
        <w:wordWrap/>
        <w:overflowPunct/>
        <w:topLinePunct w:val="0"/>
        <w:autoSpaceDE/>
        <w:autoSpaceDN/>
        <w:bidi w:val="0"/>
        <w:spacing w:line="560" w:lineRule="exact"/>
        <w:ind w:firstLine="560" w:firstLineChars="200"/>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5、</w:t>
      </w:r>
      <w:r>
        <w:rPr>
          <w:rFonts w:hint="eastAsia" w:ascii="彩虹粗仿宋" w:hAnsi="彩虹粗仿宋" w:eastAsia="彩虹粗仿宋" w:cs="彩虹粗仿宋"/>
          <w:sz w:val="28"/>
          <w:szCs w:val="28"/>
        </w:rPr>
        <w:t>法定代表人（负责人）为同一人或存在控股、管理关系的不同投标人，不得同时参加本项目。</w:t>
      </w:r>
    </w:p>
    <w:p>
      <w:pPr>
        <w:numPr>
          <w:ilvl w:val="0"/>
          <w:numId w:val="1"/>
        </w:numPr>
        <w:spacing w:line="560" w:lineRule="exact"/>
        <w:ind w:firstLine="562" w:firstLineChars="200"/>
        <w:rPr>
          <w:rFonts w:hint="eastAsia" w:ascii="彩虹粗仿宋" w:hAnsi="彩虹粗仿宋" w:eastAsia="彩虹粗仿宋" w:cs="彩虹粗仿宋"/>
          <w:b/>
          <w:bCs/>
          <w:sz w:val="28"/>
          <w:szCs w:val="28"/>
          <w:lang w:val="en-US" w:eastAsia="zh-CN"/>
        </w:rPr>
      </w:pPr>
      <w:r>
        <w:rPr>
          <w:rFonts w:hint="eastAsia" w:ascii="彩虹粗仿宋" w:hAnsi="彩虹粗仿宋" w:eastAsia="彩虹粗仿宋" w:cs="彩虹粗仿宋"/>
          <w:b/>
          <w:bCs/>
          <w:sz w:val="28"/>
          <w:szCs w:val="28"/>
          <w:lang w:val="en-US" w:eastAsia="zh-CN"/>
        </w:rPr>
        <w:t>工程类别</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eastAsia="zh-CN"/>
        </w:rPr>
        <w:t>供电设备利旧整改工程</w:t>
      </w:r>
    </w:p>
    <w:p>
      <w:pPr>
        <w:numPr>
          <w:ilvl w:val="0"/>
          <w:numId w:val="1"/>
        </w:numPr>
        <w:spacing w:line="560" w:lineRule="exact"/>
        <w:ind w:firstLine="562" w:firstLineChars="200"/>
        <w:rPr>
          <w:rFonts w:hint="eastAsia" w:ascii="彩虹粗仿宋" w:hAnsi="彩虹粗仿宋" w:eastAsia="彩虹粗仿宋" w:cs="彩虹粗仿宋"/>
          <w:b/>
          <w:bCs/>
          <w:sz w:val="28"/>
          <w:szCs w:val="28"/>
          <w:lang w:val="en-US" w:eastAsia="zh-CN"/>
        </w:rPr>
      </w:pPr>
      <w:r>
        <w:rPr>
          <w:rFonts w:hint="eastAsia" w:ascii="彩虹粗仿宋" w:hAnsi="彩虹粗仿宋" w:eastAsia="彩虹粗仿宋" w:cs="彩虹粗仿宋"/>
          <w:b/>
          <w:bCs/>
          <w:sz w:val="28"/>
          <w:szCs w:val="28"/>
          <w:lang w:val="en-US" w:eastAsia="zh-CN"/>
        </w:rPr>
        <w:t>工程概况和交付成果</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1、工程概况：</w:t>
      </w:r>
      <w:r>
        <w:rPr>
          <w:rFonts w:hint="eastAsia" w:ascii="彩虹粗仿宋" w:hAnsi="彩虹粗仿宋" w:eastAsia="彩虹粗仿宋" w:cs="彩虹粗仿宋"/>
          <w:sz w:val="28"/>
          <w:szCs w:val="28"/>
        </w:rPr>
        <w:t>上海市杨浦区安波路439号项目位于安波路439号，地上总建筑面积19963.55㎡，项目改造前为商场室内毛坯，改造后为酒店式公寓，463间，项目地上共5层，局部3层。</w:t>
      </w:r>
      <w:r>
        <w:rPr>
          <w:rFonts w:hint="eastAsia" w:ascii="彩虹粗仿宋" w:hAnsi="彩虹粗仿宋" w:eastAsia="彩虹粗仿宋" w:cs="彩虹粗仿宋"/>
          <w:sz w:val="28"/>
          <w:szCs w:val="28"/>
          <w:lang w:val="en-US" w:eastAsia="zh-CN"/>
        </w:rPr>
        <w:t>本次采购工程主</w:t>
      </w:r>
      <w:r>
        <w:rPr>
          <w:rFonts w:hint="eastAsia" w:ascii="彩虹粗仿宋" w:hAnsi="彩虹粗仿宋" w:eastAsia="彩虹粗仿宋" w:cs="彩虹粗仿宋"/>
          <w:sz w:val="28"/>
          <w:szCs w:val="28"/>
          <w:lang w:eastAsia="zh-CN"/>
        </w:rPr>
        <w:t>要工作内容为</w:t>
      </w:r>
      <w:r>
        <w:rPr>
          <w:rFonts w:hint="eastAsia" w:ascii="彩虹粗仿宋" w:hAnsi="彩虹粗仿宋" w:eastAsia="彩虹粗仿宋" w:cs="彩虹粗仿宋"/>
          <w:sz w:val="28"/>
          <w:szCs w:val="28"/>
          <w:lang w:val="en-US" w:eastAsia="zh-CN"/>
        </w:rPr>
        <w:t>本项目现有变电室的进线柜、电容柜、出线柜等柜内开关、元器件改造及6号楼现有租户临时用电改接工作，并完成检测、调试工作</w:t>
      </w:r>
      <w:r>
        <w:rPr>
          <w:rFonts w:hint="eastAsia" w:ascii="彩虹粗仿宋" w:hAnsi="彩虹粗仿宋" w:eastAsia="彩虹粗仿宋" w:cs="彩虹粗仿宋"/>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2、交付成果：</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（1）工程深化设计：以甲方提供图纸及报价工程量清单为依据，自行踏勘、深化并取得甲方认可；</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（2）配电室配电柜改造：现有变电室的进线柜、电容柜、出线柜等柜内开关、元器件改造（柜体编号及改造元器件详见工程量清单），并完成检测、调试工作，通过甲方验收。</w:t>
      </w:r>
    </w:p>
    <w:p>
      <w:pPr>
        <w:adjustRightInd w:val="0"/>
        <w:snapToGrid w:val="0"/>
        <w:spacing w:line="560" w:lineRule="exact"/>
        <w:ind w:firstLine="560"/>
        <w:rPr>
          <w:rFonts w:hint="default" w:ascii="彩虹粗仿宋" w:hAnsi="彩虹粗仿宋" w:eastAsia="彩虹粗仿宋" w:cs="彩虹粗仿宋"/>
          <w:kern w:val="2"/>
          <w:sz w:val="28"/>
          <w:szCs w:val="28"/>
          <w:lang w:val="en-US" w:eastAsia="zh-CN"/>
        </w:rPr>
      </w:pPr>
      <w:r>
        <w:rPr>
          <w:rFonts w:hint="eastAsia" w:ascii="彩虹粗仿宋" w:hAnsi="彩虹粗仿宋" w:eastAsia="彩虹粗仿宋" w:cs="彩虹粗仿宋"/>
          <w:kern w:val="2"/>
          <w:sz w:val="28"/>
          <w:szCs w:val="28"/>
          <w:lang w:val="en-US" w:eastAsia="zh-CN"/>
        </w:rPr>
        <w:t>（3）提供临时电缆并进行临时改接以确保6号楼现有租户在本工程实施期间的正常用电。</w:t>
      </w:r>
    </w:p>
    <w:p>
      <w:pPr>
        <w:numPr>
          <w:ilvl w:val="0"/>
          <w:numId w:val="1"/>
        </w:numPr>
        <w:spacing w:line="560" w:lineRule="exact"/>
        <w:ind w:firstLine="562" w:firstLineChars="200"/>
        <w:rPr>
          <w:rFonts w:hint="eastAsia" w:ascii="彩虹粗仿宋" w:hAnsi="彩虹粗仿宋" w:eastAsia="彩虹粗仿宋" w:cs="彩虹粗仿宋"/>
          <w:b/>
          <w:bCs/>
          <w:sz w:val="28"/>
          <w:szCs w:val="28"/>
          <w:lang w:val="en-US" w:eastAsia="zh-CN"/>
        </w:rPr>
      </w:pPr>
      <w:r>
        <w:rPr>
          <w:rFonts w:hint="eastAsia" w:ascii="彩虹粗仿宋" w:hAnsi="彩虹粗仿宋" w:eastAsia="彩虹粗仿宋" w:cs="彩虹粗仿宋"/>
          <w:b/>
          <w:bCs/>
          <w:sz w:val="28"/>
          <w:szCs w:val="28"/>
          <w:lang w:val="en-US" w:eastAsia="zh-CN"/>
        </w:rPr>
        <w:t>施工组织方案</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lang w:eastAsia="zh-CN"/>
        </w:rPr>
        <w:t>施工人员组织：</w:t>
      </w:r>
      <w:r>
        <w:rPr>
          <w:rFonts w:hint="eastAsia" w:ascii="彩虹粗仿宋" w:hAnsi="彩虹粗仿宋" w:eastAsia="彩虹粗仿宋" w:cs="彩虹粗仿宋"/>
          <w:sz w:val="28"/>
          <w:szCs w:val="28"/>
        </w:rPr>
        <w:t>需</w:t>
      </w:r>
      <w:r>
        <w:rPr>
          <w:rFonts w:hint="eastAsia" w:ascii="彩虹粗仿宋" w:hAnsi="彩虹粗仿宋" w:eastAsia="彩虹粗仿宋" w:cs="彩虹粗仿宋"/>
          <w:sz w:val="28"/>
          <w:szCs w:val="28"/>
          <w:lang w:eastAsia="zh-CN"/>
        </w:rPr>
        <w:t>配备</w:t>
      </w:r>
      <w:r>
        <w:rPr>
          <w:rFonts w:hint="eastAsia" w:ascii="彩虹粗仿宋" w:hAnsi="彩虹粗仿宋" w:eastAsia="彩虹粗仿宋" w:cs="彩虹粗仿宋"/>
          <w:sz w:val="28"/>
          <w:szCs w:val="28"/>
        </w:rPr>
        <w:t>1名</w:t>
      </w:r>
      <w:r>
        <w:rPr>
          <w:rFonts w:hint="eastAsia" w:ascii="彩虹粗仿宋" w:hAnsi="彩虹粗仿宋" w:eastAsia="彩虹粗仿宋" w:cs="彩虹粗仿宋"/>
          <w:sz w:val="28"/>
          <w:szCs w:val="28"/>
          <w:lang w:eastAsia="zh-CN"/>
        </w:rPr>
        <w:t>专业</w:t>
      </w:r>
      <w:r>
        <w:rPr>
          <w:rFonts w:hint="eastAsia" w:ascii="彩虹粗仿宋" w:hAnsi="彩虹粗仿宋" w:eastAsia="彩虹粗仿宋" w:cs="彩虹粗仿宋"/>
          <w:sz w:val="28"/>
          <w:szCs w:val="28"/>
          <w:lang w:val="en-US" w:eastAsia="zh-CN"/>
        </w:rPr>
        <w:t>项目经理</w:t>
      </w:r>
      <w:r>
        <w:rPr>
          <w:rFonts w:hint="eastAsia" w:ascii="彩虹粗仿宋" w:hAnsi="彩虹粗仿宋" w:eastAsia="彩虹粗仿宋" w:cs="彩虹粗仿宋"/>
          <w:sz w:val="28"/>
          <w:szCs w:val="28"/>
        </w:rPr>
        <w:t>对接项目</w:t>
      </w:r>
      <w:r>
        <w:rPr>
          <w:rFonts w:hint="eastAsia" w:ascii="彩虹粗仿宋" w:hAnsi="彩虹粗仿宋" w:eastAsia="彩虹粗仿宋" w:cs="彩虹粗仿宋"/>
          <w:sz w:val="28"/>
          <w:szCs w:val="28"/>
          <w:lang w:eastAsia="zh-CN"/>
        </w:rPr>
        <w:t>所有相关事宜，项目经理必须为供应商正式员工且任职3年以上，至少担任过两个同类工程的项目经理，</w:t>
      </w:r>
      <w:r>
        <w:rPr>
          <w:rFonts w:hint="eastAsia" w:ascii="彩虹粗仿宋" w:hAnsi="彩虹粗仿宋" w:eastAsia="彩虹粗仿宋" w:cs="彩虹粗仿宋"/>
          <w:sz w:val="28"/>
          <w:szCs w:val="28"/>
        </w:rPr>
        <w:t>项目经理须</w:t>
      </w:r>
      <w:r>
        <w:rPr>
          <w:rFonts w:hint="eastAsia" w:ascii="彩虹粗仿宋" w:hAnsi="彩虹粗仿宋" w:eastAsia="彩虹粗仿宋" w:cs="彩虹粗仿宋"/>
          <w:sz w:val="28"/>
          <w:szCs w:val="28"/>
          <w:lang w:eastAsia="zh-CN"/>
        </w:rPr>
        <w:t>长期驻场，除我司要求更换人员以外不得私自撤换；其他人员配置</w:t>
      </w:r>
      <w:r>
        <w:rPr>
          <w:rFonts w:hint="eastAsia" w:ascii="彩虹粗仿宋" w:hAnsi="彩虹粗仿宋" w:eastAsia="彩虹粗仿宋" w:cs="彩虹粗仿宋"/>
          <w:sz w:val="28"/>
          <w:szCs w:val="28"/>
        </w:rPr>
        <w:t>包括但不限于技术负责人、设计</w:t>
      </w:r>
      <w:r>
        <w:rPr>
          <w:rFonts w:hint="eastAsia" w:ascii="彩虹粗仿宋" w:hAnsi="彩虹粗仿宋" w:eastAsia="彩虹粗仿宋" w:cs="彩虹粗仿宋"/>
          <w:sz w:val="28"/>
          <w:szCs w:val="28"/>
          <w:lang w:eastAsia="zh-CN"/>
        </w:rPr>
        <w:t>人员、施工员、质量员、安全员</w:t>
      </w:r>
      <w:r>
        <w:rPr>
          <w:rFonts w:hint="eastAsia" w:ascii="彩虹粗仿宋" w:hAnsi="彩虹粗仿宋" w:eastAsia="彩虹粗仿宋" w:cs="彩虹粗仿宋"/>
          <w:sz w:val="28"/>
          <w:szCs w:val="28"/>
        </w:rPr>
        <w:t>等项目组</w:t>
      </w:r>
      <w:r>
        <w:rPr>
          <w:rFonts w:hint="eastAsia" w:ascii="彩虹粗仿宋" w:hAnsi="彩虹粗仿宋" w:eastAsia="彩虹粗仿宋" w:cs="彩虹粗仿宋"/>
          <w:sz w:val="28"/>
          <w:szCs w:val="28"/>
          <w:lang w:eastAsia="zh-CN"/>
        </w:rPr>
        <w:t>专业</w:t>
      </w:r>
      <w:r>
        <w:rPr>
          <w:rFonts w:hint="eastAsia" w:ascii="彩虹粗仿宋" w:hAnsi="彩虹粗仿宋" w:eastAsia="彩虹粗仿宋" w:cs="彩虹粗仿宋"/>
          <w:sz w:val="28"/>
          <w:szCs w:val="28"/>
        </w:rPr>
        <w:t>人员</w:t>
      </w:r>
      <w:r>
        <w:rPr>
          <w:rFonts w:hint="eastAsia" w:ascii="彩虹粗仿宋" w:hAnsi="彩虹粗仿宋" w:eastAsia="彩虹粗仿宋" w:cs="彩虹粗仿宋"/>
          <w:sz w:val="28"/>
          <w:szCs w:val="28"/>
          <w:lang w:eastAsia="zh-CN"/>
        </w:rPr>
        <w:t>，各</w:t>
      </w:r>
      <w:r>
        <w:rPr>
          <w:rFonts w:hint="eastAsia" w:ascii="彩虹粗仿宋" w:hAnsi="彩虹粗仿宋" w:eastAsia="彩虹粗仿宋" w:cs="彩虹粗仿宋"/>
          <w:sz w:val="28"/>
          <w:szCs w:val="28"/>
          <w:lang w:val="en-US" w:eastAsia="zh-CN"/>
        </w:rPr>
        <w:t>人员数量配置必须满足项目进度、质量、安全等要求。</w:t>
      </w:r>
    </w:p>
    <w:p>
      <w:pPr>
        <w:pStyle w:val="5"/>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施工进度计划：需有明确的全周期施工进度计划，包括前期准备、现场施工及施工完毕后的交接，以及配合甲方完成相应专业验收的周期。</w:t>
      </w:r>
    </w:p>
    <w:p>
      <w:pPr>
        <w:pStyle w:val="5"/>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总体施工部署：提供具体施工方案。</w:t>
      </w:r>
    </w:p>
    <w:p>
      <w:pPr>
        <w:pStyle w:val="5"/>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应急方案：提供切实可行、针对性强的应急预案，包括但不限于消防应急预案、安全生产应急预案、人员伤亡应急预案等。</w:t>
      </w:r>
    </w:p>
    <w:p>
      <w:pPr>
        <w:numPr>
          <w:ilvl w:val="0"/>
          <w:numId w:val="1"/>
        </w:numPr>
        <w:spacing w:line="560" w:lineRule="exact"/>
        <w:ind w:firstLine="562" w:firstLineChars="200"/>
        <w:rPr>
          <w:rFonts w:hint="eastAsia" w:ascii="彩虹粗仿宋" w:hAnsi="彩虹粗仿宋" w:eastAsia="彩虹粗仿宋" w:cs="彩虹粗仿宋"/>
          <w:b/>
          <w:bCs/>
          <w:sz w:val="28"/>
          <w:szCs w:val="28"/>
          <w:lang w:val="en-US" w:eastAsia="zh-CN"/>
        </w:rPr>
      </w:pPr>
      <w:r>
        <w:rPr>
          <w:rFonts w:hint="eastAsia" w:ascii="彩虹粗仿宋" w:hAnsi="彩虹粗仿宋" w:eastAsia="彩虹粗仿宋" w:cs="彩虹粗仿宋"/>
          <w:b/>
          <w:bCs/>
          <w:sz w:val="28"/>
          <w:szCs w:val="28"/>
          <w:lang w:val="en-US" w:eastAsia="zh-CN"/>
        </w:rPr>
        <w:t>工程质量要求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lang w:eastAsia="zh-CN"/>
        </w:rPr>
        <w:t>本工程质量等级标准为合格，必须</w:t>
      </w:r>
      <w:r>
        <w:rPr>
          <w:rFonts w:hint="eastAsia" w:ascii="彩虹粗仿宋" w:hAnsi="彩虹粗仿宋" w:eastAsia="彩虹粗仿宋" w:cs="彩虹粗仿宋"/>
          <w:sz w:val="28"/>
          <w:szCs w:val="28"/>
        </w:rPr>
        <w:t>满足相关</w:t>
      </w:r>
      <w:r>
        <w:rPr>
          <w:rFonts w:hint="eastAsia" w:ascii="彩虹粗仿宋" w:hAnsi="彩虹粗仿宋" w:eastAsia="彩虹粗仿宋" w:cs="彩虹粗仿宋"/>
          <w:sz w:val="28"/>
          <w:szCs w:val="28"/>
          <w:lang w:eastAsia="zh-CN"/>
        </w:rPr>
        <w:t>施工</w:t>
      </w:r>
      <w:r>
        <w:rPr>
          <w:rFonts w:hint="eastAsia" w:ascii="彩虹粗仿宋" w:hAnsi="彩虹粗仿宋" w:eastAsia="彩虹粗仿宋" w:cs="彩虹粗仿宋"/>
          <w:sz w:val="28"/>
          <w:szCs w:val="28"/>
        </w:rPr>
        <w:t>规范要求，</w:t>
      </w:r>
      <w:r>
        <w:rPr>
          <w:rFonts w:hint="eastAsia" w:ascii="彩虹粗仿宋" w:hAnsi="彩虹粗仿宋" w:eastAsia="彩虹粗仿宋" w:cs="彩虹粗仿宋"/>
          <w:sz w:val="28"/>
          <w:szCs w:val="28"/>
          <w:lang w:eastAsia="zh-CN"/>
        </w:rPr>
        <w:t>不发生任何质量、安全事故，资料完备齐全、</w:t>
      </w:r>
      <w:r>
        <w:rPr>
          <w:rFonts w:hint="eastAsia" w:ascii="彩虹粗仿宋" w:hAnsi="彩虹粗仿宋" w:eastAsia="彩虹粗仿宋" w:cs="彩虹粗仿宋"/>
          <w:sz w:val="28"/>
          <w:szCs w:val="28"/>
        </w:rPr>
        <w:t>工程质量</w:t>
      </w:r>
      <w:r>
        <w:rPr>
          <w:rFonts w:hint="eastAsia" w:ascii="彩虹粗仿宋" w:hAnsi="彩虹粗仿宋" w:eastAsia="彩虹粗仿宋" w:cs="彩虹粗仿宋"/>
          <w:sz w:val="28"/>
          <w:szCs w:val="28"/>
          <w:lang w:eastAsia="zh-CN"/>
        </w:rPr>
        <w:t>合格，一次性</w:t>
      </w:r>
      <w:r>
        <w:rPr>
          <w:rFonts w:hint="eastAsia" w:ascii="彩虹粗仿宋" w:hAnsi="彩虹粗仿宋" w:eastAsia="彩虹粗仿宋" w:cs="彩虹粗仿宋"/>
          <w:sz w:val="28"/>
          <w:szCs w:val="28"/>
        </w:rPr>
        <w:t>通过甲方</w:t>
      </w:r>
      <w:r>
        <w:rPr>
          <w:rFonts w:hint="eastAsia" w:ascii="彩虹粗仿宋" w:hAnsi="彩虹粗仿宋" w:eastAsia="彩虹粗仿宋" w:cs="彩虹粗仿宋"/>
          <w:sz w:val="28"/>
          <w:szCs w:val="28"/>
          <w:lang w:eastAsia="zh-CN"/>
        </w:rPr>
        <w:t>、</w:t>
      </w:r>
      <w:r>
        <w:rPr>
          <w:rFonts w:hint="eastAsia" w:ascii="彩虹粗仿宋" w:hAnsi="彩虹粗仿宋" w:eastAsia="彩虹粗仿宋" w:cs="彩虹粗仿宋"/>
          <w:sz w:val="28"/>
          <w:szCs w:val="28"/>
        </w:rPr>
        <w:t>监理</w:t>
      </w:r>
      <w:r>
        <w:rPr>
          <w:rFonts w:hint="eastAsia" w:ascii="彩虹粗仿宋" w:hAnsi="彩虹粗仿宋" w:eastAsia="彩虹粗仿宋" w:cs="彩虹粗仿宋"/>
          <w:sz w:val="28"/>
          <w:szCs w:val="28"/>
          <w:lang w:eastAsia="zh-CN"/>
        </w:rPr>
        <w:t>及政府相关部门验收。</w:t>
      </w:r>
    </w:p>
    <w:p>
      <w:pPr>
        <w:numPr>
          <w:ilvl w:val="0"/>
          <w:numId w:val="1"/>
        </w:numPr>
        <w:spacing w:line="560" w:lineRule="exact"/>
        <w:ind w:firstLine="562" w:firstLineChars="200"/>
        <w:rPr>
          <w:rFonts w:hint="eastAsia" w:ascii="彩虹粗仿宋" w:hAnsi="彩虹粗仿宋" w:eastAsia="彩虹粗仿宋" w:cs="彩虹粗仿宋"/>
          <w:b/>
          <w:bCs/>
          <w:sz w:val="28"/>
          <w:szCs w:val="28"/>
          <w:lang w:val="en-US" w:eastAsia="zh-CN"/>
        </w:rPr>
      </w:pPr>
      <w:r>
        <w:rPr>
          <w:rFonts w:hint="eastAsia" w:ascii="彩虹粗仿宋" w:hAnsi="彩虹粗仿宋" w:eastAsia="彩虹粗仿宋" w:cs="彩虹粗仿宋"/>
          <w:b/>
          <w:bCs/>
          <w:sz w:val="28"/>
          <w:szCs w:val="28"/>
          <w:lang w:val="en-US" w:eastAsia="zh-CN"/>
        </w:rPr>
        <w:t>工程进度要求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时间要</w:t>
      </w:r>
      <w:r>
        <w:rPr>
          <w:rFonts w:hint="eastAsia" w:ascii="彩虹粗仿宋" w:hAnsi="彩虹粗仿宋" w:eastAsia="彩虹粗仿宋" w:cs="彩虹粗仿宋"/>
          <w:sz w:val="28"/>
          <w:szCs w:val="28"/>
          <w:highlight w:val="none"/>
        </w:rPr>
        <w:t>求：从收到</w:t>
      </w:r>
      <w:r>
        <w:rPr>
          <w:rFonts w:hint="eastAsia" w:ascii="彩虹粗仿宋" w:hAnsi="彩虹粗仿宋" w:eastAsia="彩虹粗仿宋" w:cs="彩虹粗仿宋"/>
          <w:sz w:val="28"/>
          <w:szCs w:val="28"/>
          <w:highlight w:val="none"/>
          <w:lang w:val="en-US" w:eastAsia="zh-CN"/>
        </w:rPr>
        <w:t>甲方</w:t>
      </w:r>
      <w:r>
        <w:rPr>
          <w:rFonts w:hint="eastAsia" w:ascii="彩虹粗仿宋" w:hAnsi="彩虹粗仿宋" w:eastAsia="彩虹粗仿宋" w:cs="彩虹粗仿宋"/>
          <w:sz w:val="28"/>
          <w:szCs w:val="28"/>
          <w:highlight w:val="none"/>
        </w:rPr>
        <w:t>下单指令后</w:t>
      </w:r>
      <w:r>
        <w:rPr>
          <w:rFonts w:hint="eastAsia" w:ascii="彩虹粗仿宋" w:hAnsi="彩虹粗仿宋" w:eastAsia="彩虹粗仿宋" w:cs="彩虹粗仿宋"/>
          <w:sz w:val="28"/>
          <w:szCs w:val="28"/>
          <w:highlight w:val="none"/>
          <w:lang w:val="en-US" w:eastAsia="zh-CN"/>
        </w:rPr>
        <w:t>20</w:t>
      </w:r>
      <w:r>
        <w:rPr>
          <w:rFonts w:hint="eastAsia" w:ascii="彩虹粗仿宋" w:hAnsi="彩虹粗仿宋" w:eastAsia="彩虹粗仿宋" w:cs="彩虹粗仿宋"/>
          <w:sz w:val="28"/>
          <w:szCs w:val="28"/>
          <w:highlight w:val="none"/>
        </w:rPr>
        <w:t>日历天内完成</w:t>
      </w:r>
      <w:r>
        <w:rPr>
          <w:rFonts w:hint="eastAsia" w:ascii="彩虹粗仿宋" w:hAnsi="彩虹粗仿宋" w:eastAsia="彩虹粗仿宋" w:cs="彩虹粗仿宋"/>
          <w:sz w:val="28"/>
          <w:szCs w:val="28"/>
          <w:highlight w:val="none"/>
          <w:lang w:eastAsia="zh-CN"/>
        </w:rPr>
        <w:t>工程所有内容</w:t>
      </w:r>
      <w:r>
        <w:rPr>
          <w:rFonts w:hint="eastAsia" w:ascii="彩虹粗仿宋" w:hAnsi="彩虹粗仿宋" w:eastAsia="彩虹粗仿宋" w:cs="彩虹粗仿宋"/>
          <w:sz w:val="28"/>
          <w:szCs w:val="28"/>
          <w:highlight w:val="none"/>
        </w:rPr>
        <w:t xml:space="preserve">。 </w:t>
      </w:r>
      <w:r>
        <w:rPr>
          <w:rFonts w:ascii="彩虹粗仿宋" w:hAnsi="彩虹粗仿宋" w:eastAsia="彩虹粗仿宋" w:cs="彩虹粗仿宋"/>
          <w:sz w:val="28"/>
          <w:szCs w:val="28"/>
          <w:highlight w:val="none"/>
        </w:rPr>
        <w:t xml:space="preserve"> </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进场时间：暂定</w:t>
      </w:r>
      <w:r>
        <w:rPr>
          <w:rFonts w:hint="eastAsia" w:ascii="彩虹粗仿宋" w:hAnsi="彩虹粗仿宋" w:eastAsia="彩虹粗仿宋" w:cs="彩虹粗仿宋"/>
          <w:sz w:val="28"/>
          <w:szCs w:val="28"/>
        </w:rPr>
        <w:t>202</w:t>
      </w:r>
      <w:r>
        <w:rPr>
          <w:rFonts w:hint="eastAsia" w:ascii="彩虹粗仿宋" w:hAnsi="彩虹粗仿宋" w:eastAsia="彩虹粗仿宋" w:cs="彩虹粗仿宋"/>
          <w:sz w:val="28"/>
          <w:szCs w:val="28"/>
          <w:lang w:val="en-US" w:eastAsia="zh-CN"/>
        </w:rPr>
        <w:t>5</w:t>
      </w:r>
      <w:r>
        <w:rPr>
          <w:rFonts w:hint="eastAsia" w:ascii="彩虹粗仿宋" w:hAnsi="彩虹粗仿宋" w:eastAsia="彩虹粗仿宋" w:cs="彩虹粗仿宋"/>
          <w:sz w:val="28"/>
          <w:szCs w:val="28"/>
        </w:rPr>
        <w:t>年</w:t>
      </w:r>
      <w:r>
        <w:rPr>
          <w:rFonts w:hint="eastAsia" w:ascii="彩虹粗仿宋" w:hAnsi="彩虹粗仿宋" w:eastAsia="彩虹粗仿宋" w:cs="彩虹粗仿宋"/>
          <w:sz w:val="28"/>
          <w:szCs w:val="28"/>
          <w:lang w:val="en-US" w:eastAsia="zh-CN"/>
        </w:rPr>
        <w:t>9</w:t>
      </w:r>
      <w:r>
        <w:rPr>
          <w:rFonts w:hint="eastAsia" w:ascii="彩虹粗仿宋" w:hAnsi="彩虹粗仿宋" w:eastAsia="彩虹粗仿宋" w:cs="彩虹粗仿宋"/>
          <w:sz w:val="28"/>
          <w:szCs w:val="28"/>
        </w:rPr>
        <w:t>月</w:t>
      </w:r>
      <w:r>
        <w:rPr>
          <w:rFonts w:hint="eastAsia" w:ascii="彩虹粗仿宋" w:hAnsi="彩虹粗仿宋" w:eastAsia="彩虹粗仿宋" w:cs="彩虹粗仿宋"/>
          <w:sz w:val="28"/>
          <w:szCs w:val="28"/>
          <w:lang w:val="en-US" w:eastAsia="zh-CN"/>
        </w:rPr>
        <w:t>10</w:t>
      </w:r>
      <w:r>
        <w:rPr>
          <w:rFonts w:hint="eastAsia" w:ascii="彩虹粗仿宋" w:hAnsi="彩虹粗仿宋" w:eastAsia="彩虹粗仿宋" w:cs="彩虹粗仿宋"/>
          <w:sz w:val="28"/>
          <w:szCs w:val="28"/>
        </w:rPr>
        <w:t>日</w:t>
      </w:r>
      <w:r>
        <w:rPr>
          <w:rFonts w:hint="eastAsia" w:ascii="彩虹粗仿宋" w:hAnsi="彩虹粗仿宋" w:eastAsia="彩虹粗仿宋" w:cs="彩虹粗仿宋"/>
          <w:sz w:val="28"/>
          <w:szCs w:val="28"/>
          <w:lang w:val="en-US" w:eastAsia="zh-CN"/>
        </w:rPr>
        <w:t>进场安装施工（具体以甲方通知为准）。</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rPr>
        <w:t>七、款项支付要求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pPr>
      <w:r>
        <w:rPr>
          <w:rFonts w:hint="eastAsia" w:ascii="彩虹粗仿宋" w:hAnsi="彩虹粗仿宋" w:eastAsia="彩虹粗仿宋" w:cs="彩虹粗仿宋"/>
          <w:sz w:val="28"/>
          <w:szCs w:val="28"/>
          <w:lang w:val="en-US" w:eastAsia="zh-CN"/>
        </w:rPr>
        <w:t>1</w:t>
      </w:r>
      <w:r>
        <w:rPr>
          <w:rFonts w:hint="eastAsia" w:ascii="彩虹粗仿宋" w:hAnsi="彩虹粗仿宋" w:eastAsia="彩虹粗仿宋" w:cs="彩虹粗仿宋"/>
          <w:sz w:val="28"/>
          <w:szCs w:val="28"/>
          <w:lang w:eastAsia="zh-CN"/>
        </w:rPr>
        <w:t>、工程款在支付前，其工程款支付申请必须</w:t>
      </w:r>
      <w:r>
        <w:rPr>
          <w:rFonts w:hint="eastAsia" w:ascii="彩虹粗仿宋" w:hAnsi="彩虹粗仿宋" w:eastAsia="彩虹粗仿宋" w:cs="彩虹粗仿宋"/>
          <w:sz w:val="28"/>
          <w:szCs w:val="28"/>
          <w:lang w:val="en-US" w:eastAsia="zh-CN"/>
        </w:rPr>
        <w:t>由</w:t>
      </w:r>
      <w:r>
        <w:rPr>
          <w:rFonts w:hint="eastAsia" w:ascii="彩虹粗仿宋" w:hAnsi="彩虹粗仿宋" w:eastAsia="彩虹粗仿宋" w:cs="彩虹粗仿宋"/>
          <w:sz w:val="28"/>
          <w:szCs w:val="28"/>
          <w:lang w:eastAsia="zh-CN"/>
        </w:rPr>
        <w:t>监理人及造价咨询的书面盖章、签字确认；</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lang w:eastAsia="zh-CN"/>
        </w:rPr>
        <w:t>、乙方承包范围内的工作内容施工完毕并经甲方验收合格后，甲方向乙方支付已完成合格工程量产值的</w:t>
      </w:r>
      <w:r>
        <w:rPr>
          <w:rFonts w:hint="eastAsia" w:ascii="彩虹粗仿宋" w:hAnsi="彩虹粗仿宋" w:eastAsia="彩虹粗仿宋" w:cs="彩虹粗仿宋"/>
          <w:sz w:val="28"/>
          <w:szCs w:val="28"/>
          <w:lang w:val="en-US" w:eastAsia="zh-CN"/>
        </w:rPr>
        <w:t>80</w:t>
      </w:r>
      <w:r>
        <w:rPr>
          <w:rFonts w:hint="eastAsia" w:ascii="彩虹粗仿宋" w:hAnsi="彩虹粗仿宋" w:eastAsia="彩虹粗仿宋" w:cs="彩虹粗仿宋"/>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3、</w:t>
      </w:r>
      <w:r>
        <w:rPr>
          <w:rFonts w:hint="eastAsia" w:ascii="彩虹粗仿宋" w:hAnsi="彩虹粗仿宋" w:eastAsia="彩虹粗仿宋" w:cs="彩虹粗仿宋"/>
          <w:sz w:val="28"/>
          <w:szCs w:val="28"/>
        </w:rPr>
        <w:t>本项目</w:t>
      </w:r>
      <w:r>
        <w:rPr>
          <w:rFonts w:hint="eastAsia" w:ascii="彩虹粗仿宋" w:hAnsi="彩虹粗仿宋" w:eastAsia="彩虹粗仿宋" w:cs="彩虹粗仿宋"/>
          <w:sz w:val="28"/>
          <w:szCs w:val="28"/>
          <w:lang w:eastAsia="zh-CN"/>
        </w:rPr>
        <w:t>整体</w:t>
      </w:r>
      <w:r>
        <w:rPr>
          <w:rFonts w:hint="eastAsia" w:ascii="彩虹粗仿宋" w:hAnsi="彩虹粗仿宋" w:eastAsia="彩虹粗仿宋" w:cs="彩虹粗仿宋"/>
          <w:sz w:val="28"/>
          <w:szCs w:val="28"/>
        </w:rPr>
        <w:t>完成竣工备案取得竣备证</w:t>
      </w:r>
      <w:r>
        <w:rPr>
          <w:rFonts w:hint="eastAsia" w:ascii="彩虹粗仿宋" w:hAnsi="彩虹粗仿宋" w:eastAsia="彩虹粗仿宋" w:cs="彩虹粗仿宋"/>
          <w:sz w:val="28"/>
          <w:szCs w:val="28"/>
          <w:lang w:eastAsia="zh-CN"/>
        </w:rPr>
        <w:t>，且</w:t>
      </w:r>
      <w:r>
        <w:rPr>
          <w:rFonts w:hint="eastAsia" w:ascii="彩虹粗仿宋" w:hAnsi="彩虹粗仿宋" w:eastAsia="彩虹粗仿宋" w:cs="彩虹粗仿宋"/>
          <w:sz w:val="28"/>
          <w:szCs w:val="28"/>
        </w:rPr>
        <w:t>取得</w:t>
      </w:r>
      <w:r>
        <w:rPr>
          <w:rFonts w:hint="eastAsia" w:ascii="彩虹粗仿宋" w:hAnsi="彩虹粗仿宋" w:eastAsia="彩虹粗仿宋" w:cs="彩虹粗仿宋"/>
          <w:sz w:val="28"/>
          <w:szCs w:val="28"/>
          <w:lang w:val="en-US" w:eastAsia="zh-CN"/>
        </w:rPr>
        <w:t>特种行业许可证</w:t>
      </w:r>
      <w:r>
        <w:rPr>
          <w:rFonts w:hint="eastAsia" w:ascii="彩虹粗仿宋" w:hAnsi="彩虹粗仿宋" w:eastAsia="彩虹粗仿宋" w:cs="彩虹粗仿宋"/>
          <w:sz w:val="28"/>
          <w:szCs w:val="28"/>
          <w:lang w:eastAsia="zh-CN"/>
        </w:rPr>
        <w:t>并</w:t>
      </w:r>
      <w:r>
        <w:rPr>
          <w:rFonts w:hint="eastAsia" w:ascii="彩虹粗仿宋" w:hAnsi="彩虹粗仿宋" w:eastAsia="彩虹粗仿宋" w:cs="彩虹粗仿宋"/>
          <w:sz w:val="28"/>
          <w:szCs w:val="28"/>
        </w:rPr>
        <w:t>移交开业</w:t>
      </w:r>
      <w:r>
        <w:rPr>
          <w:rFonts w:hint="eastAsia" w:ascii="彩虹粗仿宋" w:hAnsi="彩虹粗仿宋" w:eastAsia="彩虹粗仿宋" w:cs="彩虹粗仿宋"/>
          <w:sz w:val="28"/>
          <w:szCs w:val="28"/>
          <w:lang w:eastAsia="zh-CN"/>
        </w:rPr>
        <w:t>后</w:t>
      </w:r>
      <w:r>
        <w:rPr>
          <w:rFonts w:hint="eastAsia" w:ascii="彩虹粗仿宋" w:hAnsi="彩虹粗仿宋" w:eastAsia="彩虹粗仿宋" w:cs="彩虹粗仿宋"/>
          <w:sz w:val="28"/>
          <w:szCs w:val="28"/>
        </w:rPr>
        <w:t>，甲方付至合同总价款的90%</w:t>
      </w:r>
      <w:r>
        <w:rPr>
          <w:rFonts w:hint="eastAsia" w:ascii="彩虹粗仿宋" w:hAnsi="彩虹粗仿宋" w:eastAsia="彩虹粗仿宋" w:cs="彩虹粗仿宋"/>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4、工程竣工后，甲乙双方签订《工程质量保修书》、《维修服务承诺书》，并且办理完结算手续，签订“竣工结算协议”后，支付至结算总价的97%；</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5、结算总价的3%作为质保金，质保期限为本项目完成竣工备案取得竣备证并取得特种行业许可证且移交开业的次日起计2年，待质保期满且经甲方验收无质量问题后，返还质保金（不计利息且扣除聘请第三方维修的费用、赔偿费及保修违约金等）；</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6、工程款支付时间：收到供应商请款资料并经监理、造价咨询、项目管理方、甲方审核无误后，20个工作日内付款；</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eastAsia="彩虹粗仿宋"/>
          <w:lang w:val="en-US" w:eastAsia="zh-CN"/>
        </w:rPr>
      </w:pPr>
      <w:r>
        <w:rPr>
          <w:rFonts w:hint="eastAsia" w:ascii="彩虹粗仿宋" w:hAnsi="彩虹粗仿宋" w:eastAsia="彩虹粗仿宋" w:cs="彩虹粗仿宋"/>
          <w:sz w:val="28"/>
          <w:szCs w:val="28"/>
          <w:lang w:val="en-US" w:eastAsia="zh-CN"/>
        </w:rPr>
        <w:t>7、每次付款前工程供应商须向甲方提交与付款金额等额的满足国家要求的有效增值税专用发票。</w:t>
      </w:r>
    </w:p>
    <w:p>
      <w:pPr>
        <w:keepNext w:val="0"/>
        <w:keepLines w:val="0"/>
        <w:pageBreakBefore w:val="0"/>
        <w:widowControl w:val="0"/>
        <w:kinsoku/>
        <w:wordWrap/>
        <w:overflowPunct/>
        <w:topLinePunct w:val="0"/>
        <w:autoSpaceDE/>
        <w:autoSpaceDN/>
        <w:bidi w:val="0"/>
        <w:spacing w:line="560" w:lineRule="exact"/>
        <w:ind w:left="560"/>
        <w:textAlignment w:val="auto"/>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rPr>
        <w:t>八、报价要求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彩虹粗仿宋" w:hAnsi="彩虹粗仿宋" w:eastAsia="彩虹粗仿宋" w:cs="彩虹粗仿宋"/>
          <w:kern w:val="2"/>
          <w:sz w:val="28"/>
          <w:szCs w:val="28"/>
          <w:lang w:val="en-US" w:eastAsia="zh-CN" w:bidi="ar-SA"/>
        </w:rPr>
      </w:pPr>
      <w:r>
        <w:rPr>
          <w:rFonts w:hint="eastAsia" w:ascii="彩虹粗仿宋" w:hAnsi="彩虹粗仿宋" w:eastAsia="彩虹粗仿宋" w:cs="彩虹粗仿宋"/>
          <w:sz w:val="28"/>
          <w:szCs w:val="28"/>
        </w:rPr>
        <w:t>本次招标为固定总价招标，</w:t>
      </w:r>
      <w:r>
        <w:rPr>
          <w:rFonts w:hint="eastAsia" w:ascii="彩虹粗仿宋" w:hAnsi="彩虹粗仿宋" w:eastAsia="彩虹粗仿宋" w:cs="彩虹粗仿宋"/>
          <w:sz w:val="28"/>
          <w:szCs w:val="28"/>
          <w:lang w:eastAsia="zh-CN"/>
        </w:rPr>
        <w:t>合同计价模式为图纸、清单范围内总价包干，各投标单位将根据图纸、工程量清单并结合现场踏勘情况综合考虑进行报价。</w:t>
      </w:r>
      <w:r>
        <w:rPr>
          <w:rFonts w:hint="eastAsia" w:ascii="彩虹粗仿宋" w:hAnsi="彩虹粗仿宋" w:eastAsia="彩虹粗仿宋" w:cs="彩虹粗仿宋"/>
          <w:kern w:val="2"/>
          <w:sz w:val="28"/>
          <w:szCs w:val="28"/>
          <w:lang w:val="en-US" w:eastAsia="zh-CN" w:bidi="ar-SA"/>
        </w:rPr>
        <w:t>各投标人须依据图纸自行复核清单工程量，有异议在谈判前提出，若无异议则清单工程量与图纸存在差异不再另行调整，且供应商不能以此为由进行任何费用索赔。</w:t>
      </w:r>
    </w:p>
    <w:p>
      <w:pPr>
        <w:pStyle w:val="2"/>
        <w:spacing w:line="560" w:lineRule="exact"/>
        <w:jc w:val="cente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彩虹粗仿宋">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248BE"/>
    <w:multiLevelType w:val="singleLevel"/>
    <w:tmpl w:val="D79248BE"/>
    <w:lvl w:ilvl="0" w:tentative="0">
      <w:start w:val="1"/>
      <w:numFmt w:val="chineseCounting"/>
      <w:suff w:val="nothing"/>
      <w:lvlText w:val="%1、"/>
      <w:lvlJc w:val="left"/>
      <w:rPr>
        <w:rFonts w:hint="eastAsia"/>
      </w:rPr>
    </w:lvl>
  </w:abstractNum>
  <w:abstractNum w:abstractNumId="1">
    <w:nsid w:val="F76B55D9"/>
    <w:multiLevelType w:val="singleLevel"/>
    <w:tmpl w:val="F76B55D9"/>
    <w:lvl w:ilvl="0" w:tentative="0">
      <w:start w:val="1"/>
      <w:numFmt w:val="decimal"/>
      <w:suff w:val="nothing"/>
      <w:lvlText w:val="%1、"/>
      <w:lvlJc w:val="left"/>
    </w:lvl>
  </w:abstractNum>
  <w:abstractNum w:abstractNumId="2">
    <w:nsid w:val="4E5E42AE"/>
    <w:multiLevelType w:val="singleLevel"/>
    <w:tmpl w:val="4E5E42A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0088F"/>
    <w:rsid w:val="0781507A"/>
    <w:rsid w:val="0AAF5199"/>
    <w:rsid w:val="0D5A4E35"/>
    <w:rsid w:val="151632A6"/>
    <w:rsid w:val="1776002C"/>
    <w:rsid w:val="188E75F7"/>
    <w:rsid w:val="1C626DD1"/>
    <w:rsid w:val="1D0C4F8F"/>
    <w:rsid w:val="1E3B6976"/>
    <w:rsid w:val="22A14E49"/>
    <w:rsid w:val="232474D6"/>
    <w:rsid w:val="23461EDE"/>
    <w:rsid w:val="23B56CC5"/>
    <w:rsid w:val="246B6A3F"/>
    <w:rsid w:val="256C2A6E"/>
    <w:rsid w:val="26606A77"/>
    <w:rsid w:val="27D82529"/>
    <w:rsid w:val="2D604253"/>
    <w:rsid w:val="2EE67D35"/>
    <w:rsid w:val="30480259"/>
    <w:rsid w:val="30A77050"/>
    <w:rsid w:val="32D147FD"/>
    <w:rsid w:val="33D4015C"/>
    <w:rsid w:val="36FD79CA"/>
    <w:rsid w:val="38F372D7"/>
    <w:rsid w:val="3A0B0650"/>
    <w:rsid w:val="3ACD0450"/>
    <w:rsid w:val="3B135A0E"/>
    <w:rsid w:val="3D4B7DC3"/>
    <w:rsid w:val="3EE651E8"/>
    <w:rsid w:val="43A2687D"/>
    <w:rsid w:val="48793450"/>
    <w:rsid w:val="4C650797"/>
    <w:rsid w:val="4F837E3B"/>
    <w:rsid w:val="527A5F1B"/>
    <w:rsid w:val="55905C6C"/>
    <w:rsid w:val="5BA1276A"/>
    <w:rsid w:val="5E1264BF"/>
    <w:rsid w:val="62125FE0"/>
    <w:rsid w:val="673455FC"/>
    <w:rsid w:val="67396289"/>
    <w:rsid w:val="67E934CF"/>
    <w:rsid w:val="6B2D1A6F"/>
    <w:rsid w:val="6F1F3C7A"/>
    <w:rsid w:val="6F7B259C"/>
    <w:rsid w:val="6FCDF906"/>
    <w:rsid w:val="6FE2AC2E"/>
    <w:rsid w:val="70F3716D"/>
    <w:rsid w:val="716D6F1F"/>
    <w:rsid w:val="71E05943"/>
    <w:rsid w:val="79EB200D"/>
    <w:rsid w:val="7A067F11"/>
    <w:rsid w:val="7A7A445B"/>
    <w:rsid w:val="7A953309"/>
    <w:rsid w:val="7C9055CF"/>
    <w:rsid w:val="7EFCE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0"/>
      <w:szCs w:val="24"/>
    </w:rPr>
  </w:style>
  <w:style w:type="paragraph" w:styleId="3">
    <w:name w:val="Body Text Indent"/>
    <w:basedOn w:val="1"/>
    <w:qFormat/>
    <w:uiPriority w:val="0"/>
    <w:pPr>
      <w:spacing w:after="156"/>
      <w:ind w:firstLine="480"/>
    </w:pPr>
    <w:rPr>
      <w:rFonts w:cs="Times New Roman"/>
      <w:kern w:val="0"/>
      <w:sz w:val="24"/>
    </w:rPr>
  </w:style>
  <w:style w:type="paragraph" w:styleId="4">
    <w:name w:val="annotation text"/>
    <w:basedOn w:val="1"/>
    <w:qFormat/>
    <w:uiPriority w:val="0"/>
    <w:pPr>
      <w:jc w:val="left"/>
    </w:pPr>
  </w:style>
  <w:style w:type="paragraph" w:styleId="5">
    <w:name w:val="Body Text"/>
    <w:basedOn w:val="1"/>
    <w:next w:val="1"/>
    <w:qFormat/>
    <w:uiPriority w:val="99"/>
    <w:rPr>
      <w:sz w:val="24"/>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1747</Words>
  <Characters>1777</Characters>
  <Lines>0</Lines>
  <Paragraphs>0</Paragraphs>
  <TotalTime>52</TotalTime>
  <ScaleCrop>false</ScaleCrop>
  <LinksUpToDate>false</LinksUpToDate>
  <CharactersWithSpaces>1779</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2025-05-19T10:13:00Z</dcterms:created>
  <dc:creator>ZOUzhongtao</dc:creator>
  <cp:lastModifiedBy>张泽宇</cp:lastModifiedBy>
  <dcterms:modified xsi:type="dcterms:W3CDTF">2025-08-01T14:37:02Z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KSOTemplateDocerSaveRecord">
    <vt:lpwstr>eyJoZGlkIjoiOGQ0OTcwMzIzZTc0NmY3ZTViMTlkZWNjZTIzYzY4YzEiLCJ1c2VySWQiOiI3MDI5NTg1NTcifQ==</vt:lpwstr>
  </property>
  <property fmtid="{D5CDD505-2E9C-101B-9397-08002B2CF9AE}" pid="4" name="ICV">
    <vt:lpwstr>AF34C53FACAC742A895E8C688A621599</vt:lpwstr>
  </property>
</Properties>
</file>